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DE45F"/>
    <w:p w14:paraId="5F971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制剂室设备</w:t>
      </w:r>
      <w:r>
        <w:rPr>
          <w:rFonts w:hint="eastAsia"/>
          <w:b/>
          <w:bCs/>
          <w:sz w:val="32"/>
          <w:szCs w:val="32"/>
          <w:lang w:val="en-US" w:eastAsia="zh-CN"/>
        </w:rPr>
        <w:t>明细及</w:t>
      </w:r>
      <w:r>
        <w:rPr>
          <w:rFonts w:hint="eastAsia"/>
          <w:b/>
          <w:bCs/>
          <w:sz w:val="32"/>
          <w:szCs w:val="32"/>
          <w:lang w:eastAsia="zh-CN"/>
        </w:rPr>
        <w:t>验证要求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1742"/>
        <w:gridCol w:w="896"/>
        <w:gridCol w:w="1563"/>
        <w:gridCol w:w="2389"/>
        <w:gridCol w:w="3370"/>
      </w:tblGrid>
      <w:tr w14:paraId="41861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7" w:type="dxa"/>
          </w:tcPr>
          <w:p w14:paraId="2CF4AC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765" w:type="dxa"/>
          </w:tcPr>
          <w:p w14:paraId="29E511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验证项目名称</w:t>
            </w:r>
          </w:p>
        </w:tc>
        <w:tc>
          <w:tcPr>
            <w:tcW w:w="904" w:type="dxa"/>
          </w:tcPr>
          <w:p w14:paraId="509446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数量</w:t>
            </w:r>
          </w:p>
        </w:tc>
        <w:tc>
          <w:tcPr>
            <w:tcW w:w="1578" w:type="dxa"/>
          </w:tcPr>
          <w:p w14:paraId="5828BB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验证要求</w:t>
            </w:r>
          </w:p>
        </w:tc>
        <w:tc>
          <w:tcPr>
            <w:tcW w:w="2419" w:type="dxa"/>
          </w:tcPr>
          <w:p w14:paraId="79D177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资质要求</w:t>
            </w:r>
          </w:p>
        </w:tc>
        <w:tc>
          <w:tcPr>
            <w:tcW w:w="3415" w:type="dxa"/>
          </w:tcPr>
          <w:p w14:paraId="66A6DB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 w14:paraId="5669C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27" w:type="dxa"/>
            <w:vAlign w:val="center"/>
          </w:tcPr>
          <w:p w14:paraId="4A60CA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65" w:type="dxa"/>
            <w:shd w:val="clear" w:color="auto" w:fill="auto"/>
            <w:vAlign w:val="center"/>
          </w:tcPr>
          <w:p w14:paraId="0DED54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手提式压力蒸汽灭菌器</w:t>
            </w:r>
          </w:p>
        </w:tc>
        <w:tc>
          <w:tcPr>
            <w:tcW w:w="904" w:type="dxa"/>
            <w:vAlign w:val="center"/>
          </w:tcPr>
          <w:p w14:paraId="776ADB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1台</w:t>
            </w:r>
          </w:p>
        </w:tc>
        <w:tc>
          <w:tcPr>
            <w:tcW w:w="1578" w:type="dxa"/>
            <w:vMerge w:val="restart"/>
          </w:tcPr>
          <w:p w14:paraId="4C5A4A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确认设备在安装、运行、性能使用符合标准要求。</w:t>
            </w:r>
          </w:p>
        </w:tc>
        <w:tc>
          <w:tcPr>
            <w:tcW w:w="2419" w:type="dxa"/>
            <w:vMerge w:val="restart"/>
          </w:tcPr>
          <w:p w14:paraId="514D2C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提供服务单位要求有使用主要计量标准器具资质，且出具计量器具校准证书。</w:t>
            </w:r>
          </w:p>
        </w:tc>
        <w:tc>
          <w:tcPr>
            <w:tcW w:w="3415" w:type="dxa"/>
            <w:vMerge w:val="restart"/>
          </w:tcPr>
          <w:p w14:paraId="0C0DEA7F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要求提供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1份PDF验证报告，1份纸质验证报告，内容至少包括</w:t>
            </w: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验证方案、验证记录、验证结果、验证结论、验证证书。</w:t>
            </w:r>
          </w:p>
          <w:p w14:paraId="1C37F8EB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承接验证方须保证检验结果的准确、可靠及检验数据的完整性。</w:t>
            </w:r>
          </w:p>
          <w:p w14:paraId="288AD13D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设备验证过程中承接验证方承担设备安全及损坏责任。</w:t>
            </w:r>
          </w:p>
        </w:tc>
      </w:tr>
      <w:tr w14:paraId="2AD5D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27" w:type="dxa"/>
            <w:vAlign w:val="center"/>
          </w:tcPr>
          <w:p w14:paraId="0BEB98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765" w:type="dxa"/>
            <w:shd w:val="clear" w:color="auto" w:fill="auto"/>
            <w:vAlign w:val="center"/>
          </w:tcPr>
          <w:p w14:paraId="5EA8E0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药品稳定性</w:t>
            </w:r>
          </w:p>
          <w:p w14:paraId="4D29A6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试验箱</w:t>
            </w:r>
          </w:p>
        </w:tc>
        <w:tc>
          <w:tcPr>
            <w:tcW w:w="904" w:type="dxa"/>
            <w:vAlign w:val="center"/>
          </w:tcPr>
          <w:p w14:paraId="30D911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1台</w:t>
            </w:r>
          </w:p>
        </w:tc>
        <w:tc>
          <w:tcPr>
            <w:tcW w:w="1578" w:type="dxa"/>
            <w:vMerge w:val="continue"/>
          </w:tcPr>
          <w:p w14:paraId="3133F4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19" w:type="dxa"/>
            <w:vMerge w:val="continue"/>
          </w:tcPr>
          <w:p w14:paraId="7618EC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415" w:type="dxa"/>
            <w:vMerge w:val="continue"/>
          </w:tcPr>
          <w:p w14:paraId="4868D8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sz w:val="24"/>
                <w:szCs w:val="24"/>
                <w:vertAlign w:val="baseline"/>
              </w:rPr>
            </w:pPr>
          </w:p>
        </w:tc>
      </w:tr>
      <w:tr w14:paraId="7D438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27" w:type="dxa"/>
            <w:vAlign w:val="center"/>
          </w:tcPr>
          <w:p w14:paraId="1036CC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765" w:type="dxa"/>
            <w:shd w:val="clear" w:color="auto" w:fill="auto"/>
            <w:vAlign w:val="center"/>
          </w:tcPr>
          <w:p w14:paraId="4A2A45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热风循环烘箱</w:t>
            </w:r>
          </w:p>
        </w:tc>
        <w:tc>
          <w:tcPr>
            <w:tcW w:w="904" w:type="dxa"/>
            <w:vAlign w:val="center"/>
          </w:tcPr>
          <w:p w14:paraId="725763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1台</w:t>
            </w:r>
          </w:p>
        </w:tc>
        <w:tc>
          <w:tcPr>
            <w:tcW w:w="1578" w:type="dxa"/>
            <w:vMerge w:val="continue"/>
          </w:tcPr>
          <w:p w14:paraId="120E92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19" w:type="dxa"/>
            <w:vMerge w:val="continue"/>
          </w:tcPr>
          <w:p w14:paraId="0F1E73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415" w:type="dxa"/>
            <w:vMerge w:val="continue"/>
          </w:tcPr>
          <w:p w14:paraId="359582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sz w:val="24"/>
                <w:szCs w:val="24"/>
                <w:vertAlign w:val="baseline"/>
              </w:rPr>
            </w:pPr>
          </w:p>
        </w:tc>
      </w:tr>
      <w:tr w14:paraId="7814A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27" w:type="dxa"/>
            <w:vAlign w:val="center"/>
          </w:tcPr>
          <w:p w14:paraId="02F6AC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765" w:type="dxa"/>
            <w:shd w:val="clear" w:color="auto" w:fill="auto"/>
            <w:vAlign w:val="center"/>
          </w:tcPr>
          <w:p w14:paraId="25BDE6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热风循环</w:t>
            </w:r>
          </w:p>
          <w:p w14:paraId="450497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干燥箱</w:t>
            </w:r>
          </w:p>
        </w:tc>
        <w:tc>
          <w:tcPr>
            <w:tcW w:w="904" w:type="dxa"/>
            <w:vAlign w:val="center"/>
          </w:tcPr>
          <w:p w14:paraId="054666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1台</w:t>
            </w:r>
          </w:p>
        </w:tc>
        <w:tc>
          <w:tcPr>
            <w:tcW w:w="1578" w:type="dxa"/>
            <w:vMerge w:val="continue"/>
          </w:tcPr>
          <w:p w14:paraId="055DF5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19" w:type="dxa"/>
            <w:vMerge w:val="continue"/>
          </w:tcPr>
          <w:p w14:paraId="06A2C0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415" w:type="dxa"/>
            <w:vMerge w:val="continue"/>
          </w:tcPr>
          <w:p w14:paraId="0163B3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sz w:val="24"/>
                <w:szCs w:val="24"/>
                <w:vertAlign w:val="baseline"/>
              </w:rPr>
            </w:pPr>
          </w:p>
        </w:tc>
      </w:tr>
    </w:tbl>
    <w:p w14:paraId="6F1439FC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D7D8E7"/>
    <w:multiLevelType w:val="singleLevel"/>
    <w:tmpl w:val="6DD7D8E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515B32"/>
    <w:rsid w:val="10515B32"/>
    <w:rsid w:val="1B1C029F"/>
    <w:rsid w:val="1E414EAF"/>
    <w:rsid w:val="41A45ECD"/>
    <w:rsid w:val="55C52292"/>
    <w:rsid w:val="5D5A2A16"/>
    <w:rsid w:val="6B2B3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234</Characters>
  <Lines>0</Lines>
  <Paragraphs>0</Paragraphs>
  <TotalTime>12</TotalTime>
  <ScaleCrop>false</ScaleCrop>
  <LinksUpToDate>false</LinksUpToDate>
  <CharactersWithSpaces>234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2025-05-21T07:27:00Z</dcterms:created>
  <dc:creator>霞#</dc:creator>
  <cp:lastModifiedBy>小明</cp:lastModifiedBy>
  <dcterms:modified xsi:type="dcterms:W3CDTF">2025-06-12T06:31:22Z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FAD309E940054AC49ECC587A4D5409A1_11</vt:lpwstr>
  </property>
  <property fmtid="{D5CDD505-2E9C-101B-9397-08002B2CF9AE}" pid="4" name="KSOTemplateDocerSaveRecord">
    <vt:lpwstr>eyJoZGlkIjoiYmQ3NzBlYzQ2MzMzYjQxMGMwMGE0ZDI1YzgwMzRhN2QiLCJ1c2VySWQiOiIzMTY2NjE1MTQifQ==</vt:lpwstr>
  </property>
</Properties>
</file>