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29B4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tbl>
      <w:tblPr>
        <w:tblStyle w:val="2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7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</w:pPr>
            <w:r>
              <w:rPr>
                <w:rStyle w:val="4"/>
                <w:lang w:val="en-US" w:eastAsia="zh-CN"/>
              </w:rPr>
              <w:t xml:space="preserve">红河州滇南中心医院（个旧市人民医院）                               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rFonts w:hint="eastAsia"/>
                <w:lang w:val="en-US" w:eastAsia="zh-CN"/>
              </w:rPr>
              <w:t>医疗物资产品信息咨询</w:t>
            </w:r>
            <w:r>
              <w:rPr>
                <w:rStyle w:val="4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  <w:p w14:paraId="4EC32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（期数+具体项目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）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019B6F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B2AB8D-04F3-43E0-A0B6-F23C21CC97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EF8A73B-3018-4ED9-8E67-94B6608DA3F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5EB3E37-DA8F-4B69-9800-34A3A1D3F3EB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13575B5A-BB5B-4A87-8FAD-E6D6A36A3ED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25A67"/>
    <w:rsid w:val="7552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2025-08-25T02:12:00Z</dcterms:created>
  <dc:creator>阿墨</dc:creator>
  <cp:lastModifiedBy>阿墨</cp:lastModifiedBy>
  <dcterms:modified xsi:type="dcterms:W3CDTF">2025-08-25T02:13:23Z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B1CBD13E9A59490FA8668456C5EF070B_11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